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52820" w14:textId="6248E989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F353CC" w:rsidRPr="00F353CC">
        <w:t xml:space="preserve"> </w:t>
      </w:r>
      <w:r w:rsidR="00F353CC" w:rsidRPr="00F35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02E3367E" w14:textId="77777777" w:rsidR="007F23C2" w:rsidRDefault="007F23C2" w:rsidP="007B02A6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C44CC4" w14:textId="61D3514F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 ДОКУМЕНТАЦИОННОЕ ОБЕСПЕЧЕНИЕ РАБОТЫ С ПЕРСОНАЛОМ</w:t>
      </w:r>
    </w:p>
    <w:p w14:paraId="4678ADE9" w14:textId="29CD0969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Основные задачи кадровой службы в компании. Кадровая политика</w:t>
      </w:r>
    </w:p>
    <w:p w14:paraId="39EED4D7" w14:textId="7C47F762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кадровой 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службы, работы и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как системы управления персоналом: достижение, сохранение, укрепление и развитие кадрового потенциала компании, создание высокопроизводительного коллектива, позволяющего достигать наиболее высоких конечных результатов деятельности организации. Учетно-контрольное направление.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Планово-регулятивное направление. Отчетно-аналитическое направление. Координационно-информационное направление. Организационно-методическое направление. Принципы построения системы управления персоналом, планирование персонала</w:t>
      </w:r>
    </w:p>
    <w:p w14:paraId="1EB48AE7" w14:textId="6E3FD253" w:rsidR="007978DB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Нормативные акты, регламентирующие трудовые отношения и оформление кадровых документов</w:t>
      </w:r>
    </w:p>
    <w:p w14:paraId="61362A59" w14:textId="372D9036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договоры и соглашения</w:t>
      </w:r>
    </w:p>
    <w:p w14:paraId="7ED5216B" w14:textId="16BEA38E" w:rsidR="007978DB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3.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Организационные основы делопроизводства. Требования ГОСТ. Реквизиты документов. Бланки документов</w:t>
      </w:r>
    </w:p>
    <w:p w14:paraId="6C742168" w14:textId="4000B301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и оформления основных видов кадровых документов. Штатное расписание.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Конфиденциальное делопроизводство. Оформление документов с учетом требований законодательства по персональным данным.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системы хранения документов. Создание внутреннего архива.</w:t>
      </w:r>
    </w:p>
    <w:p w14:paraId="3423EBF8" w14:textId="3940FAE4" w:rsidR="007978DB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Кадровые документы, обязательные для организации</w:t>
      </w:r>
    </w:p>
    <w:p w14:paraId="3B1E3547" w14:textId="77777777" w:rsidR="00941A5F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нормативные акты.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Положения: о защите персональных данных, об оплате труда, премировании и материальном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стимулировании, об аттестации работников.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04335A" w14:textId="6597B040" w:rsidR="00941A5F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Рабочее время</w:t>
      </w:r>
    </w:p>
    <w:p w14:paraId="345BD097" w14:textId="2CF15559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календарь.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рабочего времени. Нормальная и сокращенная продолжительность рабочего времени. Неполное рабочее время.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за пределами установленной продолжительности рабочего времени. Сверхурочная работа. Ненормированный рабочий день.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рабочего времени. Гибкое рабочее время. Суммированный учет рабочего времени. Сменная работа. Графики работы.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неделя: пятидневная, шестидневная, с предоставлением выходных дней по скользящему графику, неполная.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 время.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учета рабочего времени.</w:t>
      </w:r>
    </w:p>
    <w:p w14:paraId="548433AF" w14:textId="77777777" w:rsidR="00114422" w:rsidRDefault="00114422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5DF5DD" w14:textId="5D7E620B" w:rsidR="007978DB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Прием на работу</w:t>
      </w:r>
    </w:p>
    <w:p w14:paraId="34A408B1" w14:textId="00553006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договор, его содержание. Срочный трудовой договор. Совместительство и совмещение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(должностей). Испытательный срок.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Материальная ответственность работника: полная и ограниченная.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при заключении договора.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приеме на работу. Оформление карточки Т-2.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Аннулирование трудового договора.</w:t>
      </w:r>
    </w:p>
    <w:p w14:paraId="13EE3EDA" w14:textId="6EBFABCB" w:rsidR="007978DB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Трудовая книжка</w:t>
      </w:r>
    </w:p>
    <w:p w14:paraId="057B5E56" w14:textId="1DF5FFC2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Оформление, ведение и учет трудовых книжек и вкладышей в них.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исправлений в трудовые книжки.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дубликата трудовой книжки.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трудовые книжки.</w:t>
      </w:r>
    </w:p>
    <w:p w14:paraId="68DEC602" w14:textId="762B02E2" w:rsidR="007978DB" w:rsidRPr="007B02A6" w:rsidRDefault="00941A5F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Медицинские осмотры сотрудников</w:t>
      </w:r>
    </w:p>
    <w:p w14:paraId="4502BAAC" w14:textId="59030207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труда: порядок проведения. Карты спецоценки.</w:t>
      </w:r>
      <w:r w:rsidR="00941A5F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труда: оптимальные, допустимые, вредные, опасные.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медицинских осмотров. Обязанности работодателя и работника при организации и прохождении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медосмотров.</w:t>
      </w:r>
    </w:p>
    <w:p w14:paraId="14C033C0" w14:textId="727206C6" w:rsidR="007978DB" w:rsidRPr="007B02A6" w:rsidRDefault="003537D8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Перевод на другую работу</w:t>
      </w:r>
    </w:p>
    <w:p w14:paraId="1F4CC579" w14:textId="3339CE15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и временный.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Перемещение, отличия перемещения от перевода.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существенных условий договора, дополнительное соглашение к трудовому договору.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приказов о переводе и перемещении.</w:t>
      </w:r>
    </w:p>
    <w:p w14:paraId="5F407711" w14:textId="4FB0C2E5" w:rsidR="007978DB" w:rsidRPr="007B02A6" w:rsidRDefault="003537D8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Командирование работников и установление разъездного характера работы</w:t>
      </w:r>
    </w:p>
    <w:p w14:paraId="652ECC9E" w14:textId="648ECFC4" w:rsidR="003537D8" w:rsidRPr="007B02A6" w:rsidRDefault="003537D8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командировка. Признаки разъездной работы. Перечень должностей. Размеры и порядок возмещения расходов. Формы документов.</w:t>
      </w:r>
    </w:p>
    <w:p w14:paraId="4724BC4A" w14:textId="4CDC7B53" w:rsidR="007978DB" w:rsidRPr="007B02A6" w:rsidRDefault="003537D8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Время отдыха</w:t>
      </w:r>
    </w:p>
    <w:p w14:paraId="31B6768E" w14:textId="71DD03CF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Перерывы в работе.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и нерабочие праздничные дни.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отпусков: ежегодный и дополнительный оплачиваемый, без сохранения зарплаты, по беременности и родам, по уходу за ребенком, учебный.</w:t>
      </w:r>
      <w:r w:rsidR="003537D8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предоставления. График отпусков. Приказ.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Продление или перенос ежегодного оплачиваемого отпуска, отзыв из отпуска, замена отпусков денежной компенсацией.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при увольнении. Записка-расчет при прекращении (расторжении) трудового договора.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Оплачиваемые выходные дни: донорам крови, родителям детей-инвалидов, дни для прохождения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диспансеризации.</w:t>
      </w:r>
    </w:p>
    <w:p w14:paraId="3FEEE80C" w14:textId="1A2F4DEC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Временная нетрудоспособность</w:t>
      </w:r>
    </w:p>
    <w:p w14:paraId="4351368F" w14:textId="2D36BDF2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бумажные листки нетрудоспособности.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подсчета трудового стажа.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периодов временной нетрудоспособности.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 выплаты.</w:t>
      </w:r>
    </w:p>
    <w:p w14:paraId="105F0563" w14:textId="77777777" w:rsidR="00114422" w:rsidRDefault="00114422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FF867" w14:textId="77777777" w:rsidR="006546A0" w:rsidRDefault="006546A0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57203A" w14:textId="77777777" w:rsidR="006546A0" w:rsidRDefault="006546A0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0C3992" w14:textId="7C295963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Увольнение сотрудников организации.</w:t>
      </w:r>
    </w:p>
    <w:p w14:paraId="1CD69F42" w14:textId="053CC568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порядок оформления прекращения трудового договора. Гарантии и компенсации.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прекращения трудового договора: по инициативе работника/работодателя, по обстоятельствам, не зависящим от воли сторон.</w:t>
      </w:r>
    </w:p>
    <w:p w14:paraId="70A867F0" w14:textId="285E4E74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Ответственность работника и работодателя</w:t>
      </w:r>
    </w:p>
    <w:p w14:paraId="7BDEE81C" w14:textId="40449B88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работника и работодателя (виды, случаи, условия применения).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работника: дисциплинарная, материальная, административная, уголовная,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гражданско-правовая.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работодателя: материальная, административная, уголовная.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надзор и контроль за соблюдением трудового законодательства и иных нормативных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содержащих нормы трудового права.</w:t>
      </w:r>
    </w:p>
    <w:p w14:paraId="317B80E5" w14:textId="73FBCE16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Воинский учет</w:t>
      </w:r>
    </w:p>
    <w:p w14:paraId="00B43E7B" w14:textId="02144DFA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и специальный учет. Бронирование граждан.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Обязанности работодателя в области воинского учета.</w:t>
      </w:r>
    </w:p>
    <w:p w14:paraId="77A1A894" w14:textId="05D900EB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Отчетность кадровой службы</w:t>
      </w:r>
    </w:p>
    <w:p w14:paraId="0FCD36FC" w14:textId="028C4446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Отчетность в 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Росстат, Роструд, </w:t>
      </w:r>
      <w:r w:rsidR="007F2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фонд, Центры занятости, военкоматы</w:t>
      </w:r>
      <w:r w:rsidR="006A61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МВД.</w:t>
      </w:r>
    </w:p>
    <w:p w14:paraId="4EC30B22" w14:textId="62429491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Особые категории работников</w:t>
      </w:r>
    </w:p>
    <w:p w14:paraId="33DED5E4" w14:textId="6950E44A" w:rsidR="007978DB" w:rsidRPr="007B02A6" w:rsidRDefault="007978D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труда, компенсации и льготы работникам с вредными или опасными условиями труда.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труда беременных женщин, женщин с детьми.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Несовершеннолетние.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Инвалиды.</w:t>
      </w:r>
    </w:p>
    <w:p w14:paraId="06C053EA" w14:textId="4B4769A9" w:rsidR="007978DB" w:rsidRPr="007B02A6" w:rsidRDefault="001E5677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78DB" w:rsidRPr="007B0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Кадровый учет в программе 1С: Зарплата и управление персоналом 8.</w:t>
      </w:r>
    </w:p>
    <w:p w14:paraId="1B5FE172" w14:textId="14E8219E" w:rsidR="007978DB" w:rsidRPr="007B02A6" w:rsidRDefault="009F446B" w:rsidP="007B02A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кадров. </w:t>
      </w:r>
      <w:r w:rsidR="001E5677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задач, связанная с </w:t>
      </w:r>
      <w:r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расчетом заработной платы и реализацией кадровой политика, с учетом требований законодательства и реальной практики работы предприятий. </w:t>
      </w:r>
      <w:r w:rsidR="007978DB" w:rsidRPr="007B0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Платежное поручение, работа с платежными документами</w:t>
      </w:r>
    </w:p>
    <w:p w14:paraId="5979947B" w14:textId="77777777" w:rsidR="007F23C2" w:rsidRDefault="007F23C2" w:rsidP="0077683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640577" w14:textId="78A47DC3" w:rsidR="00776832" w:rsidRDefault="00776832" w:rsidP="00776832">
      <w:pPr>
        <w:tabs>
          <w:tab w:val="left" w:pos="851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2. ОБЕСПЕЧЕНИЕ ПЕРСОНАЛОМ</w:t>
      </w:r>
    </w:p>
    <w:p w14:paraId="66B1B77C" w14:textId="5A568A66" w:rsidR="007978DB" w:rsidRPr="00934C1F" w:rsidRDefault="00934C1F" w:rsidP="007768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Понятие и система управления персоналом. Современная служба управления персоналом</w:t>
      </w:r>
    </w:p>
    <w:p w14:paraId="18ADD6F8" w14:textId="6D45123E" w:rsidR="007978DB" w:rsidRPr="007978DB" w:rsidRDefault="007978DB" w:rsidP="007768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6736384"/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подходов к управлению персоналом.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управления персоналом, ее элементы.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функции, состав подразделения, подходы к организации службы управления персоналом.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кадровой политики предприятия. Понятие HR-бренда компании.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управления персоналом.</w:t>
      </w:r>
    </w:p>
    <w:bookmarkEnd w:id="0"/>
    <w:p w14:paraId="601C98F2" w14:textId="5ECD2766" w:rsidR="007978DB" w:rsidRPr="00934C1F" w:rsidRDefault="00934C1F" w:rsidP="007768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Построение системы поиска и подбора персонала</w:t>
      </w:r>
    </w:p>
    <w:p w14:paraId="43580D72" w14:textId="76A2AF6B" w:rsidR="007978DB" w:rsidRPr="007978DB" w:rsidRDefault="007978DB" w:rsidP="007768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в персонале.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персонала на основе профиля должности. Источники найма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вакансии, ее правовые основы. Анализ резюме.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собеседований и встреч с кандидатами на вакантные должности.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Документационное сопровождение кандидатов на этапе поиска, привлечения, подбора и отбора персонала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вакантные должности (профессии, специальности), информирование кандидатов о результатах отбора.</w:t>
      </w:r>
    </w:p>
    <w:p w14:paraId="24089419" w14:textId="77777777" w:rsidR="007978DB" w:rsidRPr="007978DB" w:rsidRDefault="007978DB" w:rsidP="00776832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D9BFD" w14:textId="77777777" w:rsidR="00E12C35" w:rsidRDefault="00E12C35" w:rsidP="00E12C3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3. ОЦЕНКА И АТТЕСТАЦИЯ ПЕРСОНАЛА</w:t>
      </w:r>
    </w:p>
    <w:p w14:paraId="102E0654" w14:textId="09087569" w:rsidR="007978DB" w:rsidRPr="00934C1F" w:rsidRDefault="00934C1F" w:rsidP="007978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Проведение оценки персонала в соответствии с планами организации</w:t>
      </w:r>
    </w:p>
    <w:p w14:paraId="5EAC0738" w14:textId="0004F97B" w:rsidR="007978DB" w:rsidRPr="007978DB" w:rsidRDefault="007978DB" w:rsidP="007978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7072592"/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ресурсов, выбор средств и методов проведения оценки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персонала на этапе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 кандидатов на вакантные должности.</w:t>
      </w:r>
    </w:p>
    <w:bookmarkEnd w:id="1"/>
    <w:p w14:paraId="089DC6F0" w14:textId="4857455A" w:rsidR="007978DB" w:rsidRPr="00934C1F" w:rsidRDefault="00934C1F" w:rsidP="007978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Аттестация персонала</w:t>
      </w:r>
    </w:p>
    <w:p w14:paraId="693A7B6F" w14:textId="0981FE81" w:rsidR="007978DB" w:rsidRPr="007978DB" w:rsidRDefault="007978DB" w:rsidP="007978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проектов документов, определяющих порядок аттестации персонала, с оценкой затрат.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процесса аттестации и работы аттестационной комиссии.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процесса и результатов аттестации персонала.</w:t>
      </w:r>
    </w:p>
    <w:p w14:paraId="6823E252" w14:textId="0718D2D0" w:rsidR="007978DB" w:rsidRPr="00934C1F" w:rsidRDefault="00934C1F" w:rsidP="007978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Качественные и количественные показатели в управлении персоналом</w:t>
      </w:r>
    </w:p>
    <w:p w14:paraId="43AE5934" w14:textId="77777777" w:rsidR="007978DB" w:rsidRPr="007978DB" w:rsidRDefault="007978DB" w:rsidP="007978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 персонала, анализ структуры персонала, коэффициент постоянства кадров за определенный период и другие.</w:t>
      </w:r>
    </w:p>
    <w:p w14:paraId="5A1C6CDC" w14:textId="052EE186" w:rsidR="00BA000A" w:rsidRDefault="00BA000A" w:rsidP="00BA000A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</w:pPr>
    </w:p>
    <w:p w14:paraId="0F891170" w14:textId="77777777" w:rsidR="00BA000A" w:rsidRPr="007F23C2" w:rsidRDefault="00BA000A" w:rsidP="00BA000A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2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4. РАЗВИТИЕ ПЕРСОНАЛА</w:t>
      </w:r>
    </w:p>
    <w:p w14:paraId="5E20825C" w14:textId="1431D6BD" w:rsidR="007978DB" w:rsidRPr="00934C1F" w:rsidRDefault="00934C1F" w:rsidP="00BA00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Подготовка проектов документов, определяющих порядок развития персонала и построения профессиональной карьеры</w:t>
      </w:r>
    </w:p>
    <w:p w14:paraId="2035FDEF" w14:textId="77777777" w:rsidR="007978DB" w:rsidRPr="007978DB" w:rsidRDefault="007978DB" w:rsidP="00BA00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кадрового резерва. Разработка планов профессиональной карьеры работников.</w:t>
      </w:r>
    </w:p>
    <w:p w14:paraId="13A2466C" w14:textId="5CDB9405" w:rsidR="00934C1F" w:rsidRPr="00934C1F" w:rsidRDefault="00934C1F" w:rsidP="00BA00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Организация развития персонала</w:t>
      </w:r>
    </w:p>
    <w:p w14:paraId="726AF33D" w14:textId="67270ED7" w:rsidR="007978DB" w:rsidRPr="007978DB" w:rsidRDefault="007978DB" w:rsidP="00BA00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7083240"/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обучению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адаптации, стажировке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Документационное оформление результатов мероприятий по развитию и профессиональной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карьере, обучению, адаптации и стажировке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Нематериальная мотивация персонала.</w:t>
      </w:r>
    </w:p>
    <w:bookmarkEnd w:id="2"/>
    <w:p w14:paraId="0C025749" w14:textId="6D5FEB74" w:rsidR="007978DB" w:rsidRPr="00934C1F" w:rsidRDefault="00934C1F" w:rsidP="00BA00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</w:t>
      </w:r>
      <w:r w:rsidR="007978DB" w:rsidRPr="00934C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труда и организация оплаты труда персонала</w:t>
      </w:r>
    </w:p>
    <w:p w14:paraId="7ED33272" w14:textId="776644CB" w:rsidR="00131B28" w:rsidRDefault="007978DB" w:rsidP="00BA000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косвенного материального и морального стимулирования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труда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оплаты труда персонала. Виды и системы оплаты труда. Материальная мотивация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Косвенное материальное стимулирование. Различия между социальным пакетом и социальными гарантиями.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Администрирование процессов и документооборота по вопросам организации труда и оплаты персонала.</w:t>
      </w:r>
      <w:r w:rsidR="0093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методов морального стимулирования персонала.</w:t>
      </w:r>
    </w:p>
    <w:p w14:paraId="34E6507C" w14:textId="77777777" w:rsidR="00240083" w:rsidRDefault="00240083" w:rsidP="00BA000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Montserrat-Bold" w:hAnsi="Montserrat-Bold" w:cs="Montserrat-Bold"/>
          <w:sz w:val="20"/>
          <w:szCs w:val="20"/>
        </w:rPr>
      </w:pPr>
      <w:bookmarkStart w:id="3" w:name="_Hlk69469582"/>
    </w:p>
    <w:bookmarkEnd w:id="3"/>
    <w:p w14:paraId="61073B1C" w14:textId="197983F7" w:rsidR="00DB0B39" w:rsidRPr="00163D57" w:rsidRDefault="00163D57" w:rsidP="00163D57">
      <w:pPr>
        <w:pStyle w:val="a4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5. ЭЛЕКТРОННЫЙ ДОКУМЕНТООБОРОТ В КАДРОВОМ ДЕЛОПРОИЗВОДСТВЕ</w:t>
      </w:r>
    </w:p>
    <w:p w14:paraId="360DB818" w14:textId="238C8641" w:rsidR="00DB0B39" w:rsidRPr="00163D57" w:rsidRDefault="00DB0B39" w:rsidP="00DB0B39">
      <w:pPr>
        <w:pStyle w:val="a4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Электронные документы: порядок их оформления</w:t>
      </w:r>
    </w:p>
    <w:p w14:paraId="02D205F2" w14:textId="2E2F482B" w:rsidR="00A04017" w:rsidRPr="00A04017" w:rsidRDefault="00A04017" w:rsidP="00A040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 в электронном документообороте</w:t>
      </w:r>
      <w:r w:rsid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кадрового учета</w:t>
      </w:r>
      <w:r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163D57" w:rsidRP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аконодательные основы и технологии реализации</w:t>
      </w:r>
      <w:r w:rsid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>: т</w:t>
      </w:r>
      <w:r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нормативных правовых актов к электронному документообороту</w:t>
      </w:r>
      <w:r w:rsid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="00163D57" w:rsidRP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требования к средствам и системам электронного документооборота.</w:t>
      </w:r>
    </w:p>
    <w:p w14:paraId="2CC77E60" w14:textId="59D020C9" w:rsidR="00163D57" w:rsidRPr="00163D57" w:rsidRDefault="00163D57" w:rsidP="00A040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Электронная цифровая подпись</w:t>
      </w:r>
    </w:p>
    <w:p w14:paraId="3F68BE8A" w14:textId="6C3BC54D" w:rsidR="00A04017" w:rsidRPr="00A04017" w:rsidRDefault="00A04017" w:rsidP="00163D5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электронных подписей: особенности их оформления.</w:t>
      </w:r>
      <w:r w:rsid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электронных документов. Порядок оформления реквизита электронной подписи.</w:t>
      </w:r>
    </w:p>
    <w:p w14:paraId="4E4FCE53" w14:textId="65C851A7" w:rsidR="00163D57" w:rsidRPr="00163D57" w:rsidRDefault="00163D57" w:rsidP="00A040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 Обзор систем автоматизации делопроизводства и документооборота</w:t>
      </w:r>
    </w:p>
    <w:p w14:paraId="3761EDA4" w14:textId="57314286" w:rsidR="00A04017" w:rsidRDefault="00163D57" w:rsidP="00A0401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обработки, регистрации и согласования электронных документов. Схемы документооборота, технологии работы с документами. Особенности составления электронных документов. Автоматизация контроля над ходом исполнения документов. Критерии выбора автоматизированных систем. Демонстрация демоверсий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>«1С: Зарплата и управление персоналом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16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электронного архива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4017"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прохождения проверок ГИТ и трудовых споров при использовании электронных </w:t>
      </w:r>
      <w:r w:rsidR="00A04017" w:rsidRPr="00A04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документов. Положение об ЭДО.</w:t>
      </w:r>
    </w:p>
    <w:p w14:paraId="2724450E" w14:textId="0BB4A1D8" w:rsidR="00DB0B39" w:rsidRPr="00DB0B39" w:rsidRDefault="00DB0B39" w:rsidP="00DB0B39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71AD2" w14:textId="77777777" w:rsidR="00DB0B39" w:rsidRDefault="00DB0B39" w:rsidP="00BA00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99EE" w14:textId="77777777" w:rsidR="00242D30" w:rsidRDefault="00242D30" w:rsidP="00B4244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B49E57" w14:textId="77777777" w:rsidR="00242D30" w:rsidRDefault="00242D30" w:rsidP="00B4244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18A0DA" w14:textId="77777777" w:rsidR="00242D30" w:rsidRDefault="00242D30" w:rsidP="00B4244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BCE818" w14:textId="77777777" w:rsidR="00242D30" w:rsidRDefault="00242D30" w:rsidP="00B4244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242D30" w:rsidSect="007F23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125"/>
    <w:multiLevelType w:val="multilevel"/>
    <w:tmpl w:val="B54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37E3"/>
    <w:multiLevelType w:val="hybridMultilevel"/>
    <w:tmpl w:val="186C4ED6"/>
    <w:lvl w:ilvl="0" w:tplc="8804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21038"/>
    <w:multiLevelType w:val="hybridMultilevel"/>
    <w:tmpl w:val="C36EFCAA"/>
    <w:lvl w:ilvl="0" w:tplc="CE647E2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9BD48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B30FD"/>
    <w:multiLevelType w:val="hybridMultilevel"/>
    <w:tmpl w:val="4FE22ADA"/>
    <w:lvl w:ilvl="0" w:tplc="CCD0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62898"/>
    <w:multiLevelType w:val="multilevel"/>
    <w:tmpl w:val="04A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15671"/>
    <w:multiLevelType w:val="hybridMultilevel"/>
    <w:tmpl w:val="A808D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074462"/>
    <w:multiLevelType w:val="hybridMultilevel"/>
    <w:tmpl w:val="47888FD8"/>
    <w:lvl w:ilvl="0" w:tplc="FCB8D05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1E32C9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B3699"/>
    <w:multiLevelType w:val="hybridMultilevel"/>
    <w:tmpl w:val="6A62C576"/>
    <w:lvl w:ilvl="0" w:tplc="CBCAC3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5725B6"/>
    <w:multiLevelType w:val="hybridMultilevel"/>
    <w:tmpl w:val="06B213C6"/>
    <w:lvl w:ilvl="0" w:tplc="7746406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3903C0"/>
    <w:multiLevelType w:val="hybridMultilevel"/>
    <w:tmpl w:val="0748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C6A39"/>
    <w:multiLevelType w:val="hybridMultilevel"/>
    <w:tmpl w:val="13006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6960A7"/>
    <w:multiLevelType w:val="multilevel"/>
    <w:tmpl w:val="55C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A71A4F"/>
    <w:multiLevelType w:val="hybridMultilevel"/>
    <w:tmpl w:val="1F2A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36DB"/>
    <w:multiLevelType w:val="hybridMultilevel"/>
    <w:tmpl w:val="3DAEA0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C2274B"/>
    <w:multiLevelType w:val="hybridMultilevel"/>
    <w:tmpl w:val="299A3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1B0EA5"/>
    <w:multiLevelType w:val="hybridMultilevel"/>
    <w:tmpl w:val="D7FEC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3B1C11"/>
    <w:multiLevelType w:val="multilevel"/>
    <w:tmpl w:val="BFD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A5505"/>
    <w:multiLevelType w:val="multilevel"/>
    <w:tmpl w:val="CFD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9640CF"/>
    <w:multiLevelType w:val="hybridMultilevel"/>
    <w:tmpl w:val="0E0E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9338F"/>
    <w:multiLevelType w:val="multilevel"/>
    <w:tmpl w:val="5B92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E7753D"/>
    <w:multiLevelType w:val="hybridMultilevel"/>
    <w:tmpl w:val="0DAA8C2E"/>
    <w:lvl w:ilvl="0" w:tplc="DEB8B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235EE9"/>
    <w:multiLevelType w:val="multilevel"/>
    <w:tmpl w:val="B3E8573C"/>
    <w:lvl w:ilvl="0">
      <w:start w:val="1"/>
      <w:numFmt w:val="bullet"/>
      <w:lvlText w:val=""/>
      <w:lvlJc w:val="left"/>
      <w:pPr>
        <w:ind w:left="1287" w:firstLine="9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22" w15:restartNumberingAfterBreak="0">
    <w:nsid w:val="511254C0"/>
    <w:multiLevelType w:val="hybridMultilevel"/>
    <w:tmpl w:val="3142FB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C0426D"/>
    <w:multiLevelType w:val="hybridMultilevel"/>
    <w:tmpl w:val="B30EC7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85225"/>
    <w:multiLevelType w:val="hybridMultilevel"/>
    <w:tmpl w:val="57F49258"/>
    <w:lvl w:ilvl="0" w:tplc="7C6A9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FD1833"/>
    <w:multiLevelType w:val="hybridMultilevel"/>
    <w:tmpl w:val="DD92EBAE"/>
    <w:lvl w:ilvl="0" w:tplc="00921A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AF77B1F"/>
    <w:multiLevelType w:val="multilevel"/>
    <w:tmpl w:val="4B8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0C1D33"/>
    <w:multiLevelType w:val="multilevel"/>
    <w:tmpl w:val="A8A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E13C9"/>
    <w:multiLevelType w:val="multilevel"/>
    <w:tmpl w:val="561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83122B"/>
    <w:multiLevelType w:val="multilevel"/>
    <w:tmpl w:val="590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0D04B5"/>
    <w:multiLevelType w:val="hybridMultilevel"/>
    <w:tmpl w:val="91526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E17F1"/>
    <w:multiLevelType w:val="multilevel"/>
    <w:tmpl w:val="7DE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C6425B"/>
    <w:multiLevelType w:val="hybridMultilevel"/>
    <w:tmpl w:val="A59E2C10"/>
    <w:lvl w:ilvl="0" w:tplc="774640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6527F8F"/>
    <w:multiLevelType w:val="multilevel"/>
    <w:tmpl w:val="EC96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A73EA"/>
    <w:multiLevelType w:val="multilevel"/>
    <w:tmpl w:val="6F4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6C08C0"/>
    <w:multiLevelType w:val="multilevel"/>
    <w:tmpl w:val="A77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93006E"/>
    <w:multiLevelType w:val="multilevel"/>
    <w:tmpl w:val="74E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9E00AB"/>
    <w:multiLevelType w:val="multilevel"/>
    <w:tmpl w:val="88F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46A69"/>
    <w:multiLevelType w:val="hybridMultilevel"/>
    <w:tmpl w:val="68A86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12223690">
    <w:abstractNumId w:val="33"/>
  </w:num>
  <w:num w:numId="2" w16cid:durableId="2015911252">
    <w:abstractNumId w:val="5"/>
  </w:num>
  <w:num w:numId="3" w16cid:durableId="12533354">
    <w:abstractNumId w:val="21"/>
  </w:num>
  <w:num w:numId="4" w16cid:durableId="1802073567">
    <w:abstractNumId w:val="12"/>
  </w:num>
  <w:num w:numId="5" w16cid:durableId="778184116">
    <w:abstractNumId w:val="18"/>
  </w:num>
  <w:num w:numId="6" w16cid:durableId="1501000930">
    <w:abstractNumId w:val="34"/>
  </w:num>
  <w:num w:numId="7" w16cid:durableId="1771777125">
    <w:abstractNumId w:val="28"/>
  </w:num>
  <w:num w:numId="8" w16cid:durableId="516506238">
    <w:abstractNumId w:val="36"/>
  </w:num>
  <w:num w:numId="9" w16cid:durableId="1419525799">
    <w:abstractNumId w:val="35"/>
  </w:num>
  <w:num w:numId="10" w16cid:durableId="1687053890">
    <w:abstractNumId w:val="31"/>
  </w:num>
  <w:num w:numId="11" w16cid:durableId="1920946222">
    <w:abstractNumId w:val="0"/>
  </w:num>
  <w:num w:numId="12" w16cid:durableId="1044714344">
    <w:abstractNumId w:val="11"/>
  </w:num>
  <w:num w:numId="13" w16cid:durableId="1296256770">
    <w:abstractNumId w:val="27"/>
  </w:num>
  <w:num w:numId="14" w16cid:durableId="2053730439">
    <w:abstractNumId w:val="29"/>
  </w:num>
  <w:num w:numId="15" w16cid:durableId="1766685131">
    <w:abstractNumId w:val="37"/>
  </w:num>
  <w:num w:numId="16" w16cid:durableId="1698389157">
    <w:abstractNumId w:val="26"/>
  </w:num>
  <w:num w:numId="17" w16cid:durableId="42407020">
    <w:abstractNumId w:val="17"/>
  </w:num>
  <w:num w:numId="18" w16cid:durableId="1554464723">
    <w:abstractNumId w:val="38"/>
  </w:num>
  <w:num w:numId="19" w16cid:durableId="2021470114">
    <w:abstractNumId w:val="25"/>
  </w:num>
  <w:num w:numId="20" w16cid:durableId="179853836">
    <w:abstractNumId w:val="32"/>
  </w:num>
  <w:num w:numId="21" w16cid:durableId="1628507333">
    <w:abstractNumId w:val="8"/>
  </w:num>
  <w:num w:numId="22" w16cid:durableId="1939631737">
    <w:abstractNumId w:val="7"/>
  </w:num>
  <w:num w:numId="23" w16cid:durableId="172307958">
    <w:abstractNumId w:val="24"/>
  </w:num>
  <w:num w:numId="24" w16cid:durableId="920212027">
    <w:abstractNumId w:val="20"/>
  </w:num>
  <w:num w:numId="25" w16cid:durableId="1820338391">
    <w:abstractNumId w:val="1"/>
  </w:num>
  <w:num w:numId="26" w16cid:durableId="1814638590">
    <w:abstractNumId w:val="2"/>
  </w:num>
  <w:num w:numId="27" w16cid:durableId="991105798">
    <w:abstractNumId w:val="6"/>
  </w:num>
  <w:num w:numId="28" w16cid:durableId="909920720">
    <w:abstractNumId w:val="3"/>
  </w:num>
  <w:num w:numId="29" w16cid:durableId="1862549111">
    <w:abstractNumId w:val="9"/>
  </w:num>
  <w:num w:numId="30" w16cid:durableId="440342046">
    <w:abstractNumId w:val="23"/>
  </w:num>
  <w:num w:numId="31" w16cid:durableId="899707264">
    <w:abstractNumId w:val="10"/>
  </w:num>
  <w:num w:numId="32" w16cid:durableId="929892760">
    <w:abstractNumId w:val="13"/>
  </w:num>
  <w:num w:numId="33" w16cid:durableId="1717465157">
    <w:abstractNumId w:val="30"/>
  </w:num>
  <w:num w:numId="34" w16cid:durableId="77949089">
    <w:abstractNumId w:val="22"/>
  </w:num>
  <w:num w:numId="35" w16cid:durableId="1394311031">
    <w:abstractNumId w:val="15"/>
  </w:num>
  <w:num w:numId="36" w16cid:durableId="1618634711">
    <w:abstractNumId w:val="4"/>
  </w:num>
  <w:num w:numId="37" w16cid:durableId="546263346">
    <w:abstractNumId w:val="16"/>
  </w:num>
  <w:num w:numId="38" w16cid:durableId="1491408943">
    <w:abstractNumId w:val="14"/>
  </w:num>
  <w:num w:numId="39" w16cid:durableId="6691364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2A4"/>
    <w:rsid w:val="00053F91"/>
    <w:rsid w:val="000E538D"/>
    <w:rsid w:val="000E6289"/>
    <w:rsid w:val="00100D45"/>
    <w:rsid w:val="00114422"/>
    <w:rsid w:val="00131B28"/>
    <w:rsid w:val="001412A4"/>
    <w:rsid w:val="00155D1F"/>
    <w:rsid w:val="00163D57"/>
    <w:rsid w:val="0016537A"/>
    <w:rsid w:val="0018373A"/>
    <w:rsid w:val="001E5677"/>
    <w:rsid w:val="001E7E16"/>
    <w:rsid w:val="002177FD"/>
    <w:rsid w:val="00240083"/>
    <w:rsid w:val="00242D30"/>
    <w:rsid w:val="0025070B"/>
    <w:rsid w:val="002B2B04"/>
    <w:rsid w:val="002C7F48"/>
    <w:rsid w:val="002D22FE"/>
    <w:rsid w:val="002E4E4A"/>
    <w:rsid w:val="003537D8"/>
    <w:rsid w:val="00357B56"/>
    <w:rsid w:val="00393DF1"/>
    <w:rsid w:val="003A138F"/>
    <w:rsid w:val="003B72CC"/>
    <w:rsid w:val="0042230C"/>
    <w:rsid w:val="00452222"/>
    <w:rsid w:val="00482760"/>
    <w:rsid w:val="00494EE1"/>
    <w:rsid w:val="004A333D"/>
    <w:rsid w:val="004D1213"/>
    <w:rsid w:val="004E024C"/>
    <w:rsid w:val="0051325D"/>
    <w:rsid w:val="005472D7"/>
    <w:rsid w:val="005750E6"/>
    <w:rsid w:val="006546A0"/>
    <w:rsid w:val="00671614"/>
    <w:rsid w:val="006A610D"/>
    <w:rsid w:val="006B0751"/>
    <w:rsid w:val="006C52C5"/>
    <w:rsid w:val="00705906"/>
    <w:rsid w:val="0073392E"/>
    <w:rsid w:val="007546B2"/>
    <w:rsid w:val="00776832"/>
    <w:rsid w:val="007978DB"/>
    <w:rsid w:val="007A7029"/>
    <w:rsid w:val="007A7C73"/>
    <w:rsid w:val="007B02A6"/>
    <w:rsid w:val="007E0F95"/>
    <w:rsid w:val="007F23C2"/>
    <w:rsid w:val="00803A7A"/>
    <w:rsid w:val="00847C62"/>
    <w:rsid w:val="008B2EDC"/>
    <w:rsid w:val="008C02DC"/>
    <w:rsid w:val="008D0D9A"/>
    <w:rsid w:val="00934C1F"/>
    <w:rsid w:val="00940D5C"/>
    <w:rsid w:val="00941A5F"/>
    <w:rsid w:val="00950D63"/>
    <w:rsid w:val="00951F86"/>
    <w:rsid w:val="0095306A"/>
    <w:rsid w:val="00961554"/>
    <w:rsid w:val="0097422B"/>
    <w:rsid w:val="00974D94"/>
    <w:rsid w:val="00996E4C"/>
    <w:rsid w:val="009B38A7"/>
    <w:rsid w:val="009D4A5C"/>
    <w:rsid w:val="009F446B"/>
    <w:rsid w:val="00A04017"/>
    <w:rsid w:val="00A63863"/>
    <w:rsid w:val="00A92DD8"/>
    <w:rsid w:val="00AB4699"/>
    <w:rsid w:val="00AE3354"/>
    <w:rsid w:val="00AF2D02"/>
    <w:rsid w:val="00B1673D"/>
    <w:rsid w:val="00B41C2A"/>
    <w:rsid w:val="00B42447"/>
    <w:rsid w:val="00BA000A"/>
    <w:rsid w:val="00BE7CC6"/>
    <w:rsid w:val="00C22E0A"/>
    <w:rsid w:val="00C5623B"/>
    <w:rsid w:val="00D10A41"/>
    <w:rsid w:val="00D277DE"/>
    <w:rsid w:val="00D427FD"/>
    <w:rsid w:val="00D67C93"/>
    <w:rsid w:val="00D7425A"/>
    <w:rsid w:val="00DB0B39"/>
    <w:rsid w:val="00DF111B"/>
    <w:rsid w:val="00E12C35"/>
    <w:rsid w:val="00E738E8"/>
    <w:rsid w:val="00E75FCF"/>
    <w:rsid w:val="00E7723D"/>
    <w:rsid w:val="00E82CCE"/>
    <w:rsid w:val="00E90D57"/>
    <w:rsid w:val="00ED78AC"/>
    <w:rsid w:val="00EE6DE3"/>
    <w:rsid w:val="00EF205D"/>
    <w:rsid w:val="00EF31F1"/>
    <w:rsid w:val="00F1109C"/>
    <w:rsid w:val="00F353CC"/>
    <w:rsid w:val="00F423EF"/>
    <w:rsid w:val="00F50DD6"/>
    <w:rsid w:val="00F84218"/>
    <w:rsid w:val="00FB3E67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A0F6"/>
  <w15:docId w15:val="{8592B668-2212-41E9-B4B7-09569380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E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6E4C"/>
    <w:rPr>
      <w:color w:val="605E5C"/>
      <w:shd w:val="clear" w:color="auto" w:fill="E1DFDD"/>
    </w:rPr>
  </w:style>
  <w:style w:type="paragraph" w:customStyle="1" w:styleId="ConsPlusNormal">
    <w:name w:val="ConsPlusNormal"/>
    <w:rsid w:val="00754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- список,Заголовок3"/>
    <w:basedOn w:val="a"/>
    <w:link w:val="a5"/>
    <w:uiPriority w:val="34"/>
    <w:qFormat/>
    <w:rsid w:val="00C22E0A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9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40D5C"/>
    <w:rPr>
      <w:rFonts w:ascii="Times New Roman" w:hAnsi="Times New Roman" w:cs="Times New Roman"/>
      <w:sz w:val="24"/>
      <w:szCs w:val="24"/>
    </w:rPr>
  </w:style>
  <w:style w:type="paragraph" w:customStyle="1" w:styleId="a8">
    <w:basedOn w:val="a"/>
    <w:next w:val="a7"/>
    <w:uiPriority w:val="99"/>
    <w:unhideWhenUsed/>
    <w:rsid w:val="00E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E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- список Знак,Заголовок3 Знак"/>
    <w:link w:val="a4"/>
    <w:uiPriority w:val="34"/>
    <w:locked/>
    <w:rsid w:val="00A63863"/>
  </w:style>
  <w:style w:type="paragraph" w:styleId="aa">
    <w:name w:val="caption"/>
    <w:basedOn w:val="a"/>
    <w:qFormat/>
    <w:rsid w:val="00A6386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A9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2039-1106-45D7-AB6A-261844C0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Агавни Акоповна</dc:creator>
  <cp:keywords/>
  <dc:description/>
  <cp:lastModifiedBy>Валова Екатерина Геннадьевна</cp:lastModifiedBy>
  <cp:revision>8</cp:revision>
  <cp:lastPrinted>2021-08-02T08:32:00Z</cp:lastPrinted>
  <dcterms:created xsi:type="dcterms:W3CDTF">2025-04-03T06:54:00Z</dcterms:created>
  <dcterms:modified xsi:type="dcterms:W3CDTF">2025-04-09T07:58:00Z</dcterms:modified>
</cp:coreProperties>
</file>